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509" w:rsidRDefault="00CC11A4">
      <w:pPr>
        <w:pStyle w:val="CRCoverPage"/>
        <w:tabs>
          <w:tab w:val="right" w:pos="9639"/>
        </w:tabs>
        <w:spacing w:after="0"/>
        <w:rPr>
          <w:b/>
          <w:sz w:val="24"/>
          <w:szCs w:val="24"/>
          <w:lang w:eastAsia="zh-CN"/>
        </w:rPr>
      </w:pPr>
      <w:r>
        <w:rPr>
          <w:b/>
          <w:sz w:val="24"/>
          <w:szCs w:val="24"/>
        </w:rPr>
        <w:t>3GPP TSG-RAN WG2 Meeting #121</w:t>
      </w:r>
      <w:r>
        <w:rPr>
          <w:b/>
          <w:sz w:val="24"/>
          <w:szCs w:val="24"/>
          <w:lang w:val="en-GB" w:eastAsia="zh-CN"/>
        </w:rPr>
        <w:tab/>
      </w:r>
      <w:r>
        <w:rPr>
          <w:b/>
          <w:sz w:val="24"/>
          <w:szCs w:val="24"/>
          <w:lang w:eastAsia="zh-CN"/>
        </w:rPr>
        <w:t>R2-2301162</w:t>
      </w:r>
    </w:p>
    <w:p w:rsidR="00E86509" w:rsidRDefault="00CC11A4">
      <w:pPr>
        <w:tabs>
          <w:tab w:val="right" w:pos="9639"/>
          <w:tab w:val="right" w:pos="13323"/>
        </w:tabs>
        <w:rPr>
          <w:rFonts w:ascii="Arial" w:eastAsiaTheme="minorEastAsia" w:hAnsi="Arial" w:cs="Arial"/>
          <w:b/>
          <w:sz w:val="24"/>
          <w:szCs w:val="24"/>
        </w:rPr>
      </w:pPr>
      <w:r>
        <w:rPr>
          <w:rFonts w:ascii="Arial" w:hAnsi="Arial" w:cs="Arial"/>
          <w:b/>
          <w:sz w:val="24"/>
          <w:szCs w:val="24"/>
        </w:rPr>
        <w:t>Athens, Greece, 27th February – 3rd March, 2023</w:t>
      </w:r>
    </w:p>
    <w:p w:rsidR="00E86509" w:rsidRDefault="00CC11A4">
      <w:pPr>
        <w:tabs>
          <w:tab w:val="left" w:pos="1985"/>
        </w:tabs>
        <w:overflowPunct/>
        <w:autoSpaceDE/>
        <w:autoSpaceDN/>
        <w:adjustRightInd/>
        <w:spacing w:after="120"/>
        <w:jc w:val="left"/>
        <w:textAlignment w:val="auto"/>
        <w:rPr>
          <w:rFonts w:ascii="Arial" w:eastAsia="MS Mincho"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8.11.2</w:t>
      </w:r>
      <w:r>
        <w:rPr>
          <w:rFonts w:ascii="Arial" w:eastAsia="MS Mincho" w:hAnsi="Arial" w:cs="Arial"/>
          <w:b/>
          <w:bCs/>
          <w:sz w:val="24"/>
          <w:lang w:eastAsia="en-US"/>
        </w:rPr>
        <w:t>.1</w:t>
      </w:r>
    </w:p>
    <w:p w:rsidR="00E86509" w:rsidRDefault="00CC11A4">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rsidR="00E86509" w:rsidRDefault="00CC11A4">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PTM configuration and mobility for multicast reception in RRC_INACTIVE</w:t>
      </w:r>
    </w:p>
    <w:p w:rsidR="00E86509" w:rsidRDefault="00CC11A4">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rsidR="00E86509" w:rsidRDefault="00CC11A4">
      <w:pPr>
        <w:pStyle w:val="1"/>
        <w:numPr>
          <w:ilvl w:val="0"/>
          <w:numId w:val="5"/>
        </w:numPr>
      </w:pPr>
      <w:r>
        <w:t>Introduction</w:t>
      </w:r>
    </w:p>
    <w:p w:rsidR="00E86509" w:rsidRDefault="00CC11A4">
      <w:pPr>
        <w:spacing w:after="120"/>
      </w:pPr>
      <w:r>
        <w:t xml:space="preserve">In the RAN2#120 meeting, the following agreements have been made regarding PTM configuration: </w:t>
      </w:r>
    </w:p>
    <w:tbl>
      <w:tblPr>
        <w:tblStyle w:val="af3"/>
        <w:tblW w:w="9628" w:type="dxa"/>
        <w:tblLayout w:type="fixed"/>
        <w:tblLook w:val="04A0" w:firstRow="1" w:lastRow="0" w:firstColumn="1" w:lastColumn="0" w:noHBand="0" w:noVBand="1"/>
      </w:tblPr>
      <w:tblGrid>
        <w:gridCol w:w="9628"/>
      </w:tblGrid>
      <w:tr w:rsidR="00E86509">
        <w:tc>
          <w:tcPr>
            <w:tcW w:w="9628" w:type="dxa"/>
          </w:tcPr>
          <w:p w:rsidR="00E86509" w:rsidRPr="001E4260" w:rsidRDefault="00CC11A4">
            <w:pPr>
              <w:pStyle w:val="Agreement"/>
              <w:numPr>
                <w:ilvl w:val="0"/>
                <w:numId w:val="0"/>
              </w:numPr>
              <w:spacing w:line="240" w:lineRule="auto"/>
              <w:jc w:val="left"/>
              <w:rPr>
                <w:b w:val="0"/>
                <w:sz w:val="22"/>
                <w:szCs w:val="22"/>
              </w:rPr>
            </w:pPr>
            <w:r w:rsidRPr="001E4260">
              <w:rPr>
                <w:b w:val="0"/>
                <w:sz w:val="22"/>
                <w:szCs w:val="22"/>
              </w:rPr>
              <w:t>We will have a mixed approach and we start with the following:</w:t>
            </w:r>
          </w:p>
          <w:p w:rsidR="00E86509" w:rsidRPr="001E4260" w:rsidRDefault="00CC11A4">
            <w:pPr>
              <w:pStyle w:val="Agreement"/>
              <w:numPr>
                <w:ilvl w:val="2"/>
                <w:numId w:val="6"/>
              </w:numPr>
              <w:tabs>
                <w:tab w:val="clear" w:pos="1619"/>
              </w:tabs>
              <w:spacing w:line="240" w:lineRule="auto"/>
              <w:ind w:left="357" w:hanging="357"/>
              <w:jc w:val="left"/>
              <w:rPr>
                <w:b w:val="0"/>
                <w:sz w:val="22"/>
                <w:szCs w:val="22"/>
              </w:rPr>
            </w:pPr>
            <w:r w:rsidRPr="001E4260">
              <w:rPr>
                <w:b w:val="0"/>
                <w:sz w:val="22"/>
                <w:szCs w:val="22"/>
              </w:rPr>
              <w:t>When NW configures UE to continue the multicast reception in INACTIVE state, NW provides the PTM configuration for the activated multicast session via the RRC dedicated signalling, at least for the serving cell (FFS other cases).</w:t>
            </w:r>
          </w:p>
          <w:p w:rsidR="00E86509" w:rsidRPr="001E4260" w:rsidRDefault="00CC11A4">
            <w:pPr>
              <w:pStyle w:val="Doc-text2"/>
              <w:numPr>
                <w:ilvl w:val="2"/>
                <w:numId w:val="6"/>
              </w:numPr>
              <w:spacing w:before="60" w:line="240" w:lineRule="auto"/>
              <w:ind w:left="357" w:hanging="357"/>
              <w:jc w:val="left"/>
              <w:rPr>
                <w:szCs w:val="22"/>
              </w:rPr>
            </w:pPr>
            <w:r w:rsidRPr="001E4260">
              <w:rPr>
                <w:szCs w:val="22"/>
              </w:rPr>
              <w:t>MCCH is used in case</w:t>
            </w:r>
            <w:bookmarkStart w:id="1" w:name="_GoBack"/>
            <w:bookmarkEnd w:id="1"/>
            <w:r w:rsidRPr="001E4260">
              <w:rPr>
                <w:szCs w:val="22"/>
              </w:rPr>
              <w:t xml:space="preserve"> there is a need to indicate a PTM configuration in case there is a need for change in PTM </w:t>
            </w:r>
            <w:proofErr w:type="spellStart"/>
            <w:r w:rsidRPr="001E4260">
              <w:rPr>
                <w:szCs w:val="22"/>
              </w:rPr>
              <w:t>config</w:t>
            </w:r>
            <w:proofErr w:type="spellEnd"/>
            <w:r w:rsidRPr="001E4260">
              <w:rPr>
                <w:szCs w:val="22"/>
              </w:rPr>
              <w:t xml:space="preserve"> or during mobility beyond serving cell / </w:t>
            </w:r>
            <w:proofErr w:type="spellStart"/>
            <w:r w:rsidRPr="001E4260">
              <w:rPr>
                <w:szCs w:val="22"/>
              </w:rPr>
              <w:t>gNB</w:t>
            </w:r>
            <w:proofErr w:type="spellEnd"/>
            <w:r w:rsidRPr="001E4260">
              <w:rPr>
                <w:szCs w:val="22"/>
              </w:rPr>
              <w:t xml:space="preserve">. FFS session status change and other indications. </w:t>
            </w:r>
          </w:p>
          <w:p w:rsidR="00E86509" w:rsidRPr="001E4260" w:rsidRDefault="00CC11A4">
            <w:pPr>
              <w:pStyle w:val="Doc-text2"/>
              <w:numPr>
                <w:ilvl w:val="2"/>
                <w:numId w:val="6"/>
              </w:numPr>
              <w:spacing w:before="60" w:line="240" w:lineRule="auto"/>
              <w:ind w:left="357" w:hanging="357"/>
              <w:jc w:val="left"/>
              <w:rPr>
                <w:szCs w:val="22"/>
              </w:rPr>
            </w:pPr>
            <w:r w:rsidRPr="001E4260">
              <w:rPr>
                <w:szCs w:val="22"/>
              </w:rPr>
              <w:t>We assume that the UE can only receive multicast service after it joined the session.</w:t>
            </w:r>
          </w:p>
          <w:p w:rsidR="00E86509" w:rsidRDefault="00CC11A4" w:rsidP="00CB6162">
            <w:pPr>
              <w:pStyle w:val="Doc-text2"/>
              <w:numPr>
                <w:ilvl w:val="2"/>
                <w:numId w:val="6"/>
              </w:numPr>
              <w:spacing w:before="60" w:afterLines="50" w:after="120" w:line="240" w:lineRule="auto"/>
              <w:ind w:left="357" w:hanging="357"/>
              <w:jc w:val="left"/>
              <w:rPr>
                <w:b/>
              </w:rPr>
            </w:pPr>
            <w:r w:rsidRPr="001E4260">
              <w:rPr>
                <w:szCs w:val="22"/>
              </w:rPr>
              <w:t xml:space="preserve">FFS whether MCCH configuration is initially provided to the UE via dedicated </w:t>
            </w:r>
            <w:proofErr w:type="spellStart"/>
            <w:r w:rsidRPr="001E4260">
              <w:rPr>
                <w:szCs w:val="22"/>
              </w:rPr>
              <w:t>signalling</w:t>
            </w:r>
            <w:proofErr w:type="spellEnd"/>
            <w:r w:rsidRPr="001E4260">
              <w:rPr>
                <w:szCs w:val="22"/>
              </w:rPr>
              <w:t>.</w:t>
            </w:r>
          </w:p>
        </w:tc>
      </w:tr>
    </w:tbl>
    <w:p w:rsidR="00E86509" w:rsidRDefault="00CC11A4">
      <w:pPr>
        <w:spacing w:beforeLines="50" w:before="120" w:after="120"/>
      </w:pPr>
      <w:r>
        <w:t xml:space="preserve">In this contribution, we will further analyze </w:t>
      </w:r>
      <w:r>
        <w:rPr>
          <w:rFonts w:hint="eastAsia"/>
        </w:rPr>
        <w:t xml:space="preserve">PTM </w:t>
      </w:r>
      <w:r>
        <w:t xml:space="preserve">configuration and mobility for </w:t>
      </w:r>
      <w:r>
        <w:rPr>
          <w:lang w:val="en-GB"/>
        </w:rPr>
        <w:t>multicast reception in RRC_INACTIVE.</w:t>
      </w:r>
    </w:p>
    <w:p w:rsidR="00E86509" w:rsidRDefault="00CC11A4">
      <w:pPr>
        <w:pStyle w:val="1"/>
        <w:numPr>
          <w:ilvl w:val="0"/>
          <w:numId w:val="5"/>
        </w:numPr>
      </w:pPr>
      <w:r>
        <w:t>Discussion</w:t>
      </w:r>
    </w:p>
    <w:p w:rsidR="00E86509" w:rsidRDefault="00CC11A4">
      <w:pPr>
        <w:pStyle w:val="3"/>
        <w:rPr>
          <w:rFonts w:eastAsiaTheme="minorEastAsia"/>
          <w:b/>
          <w:u w:val="single"/>
        </w:rPr>
      </w:pPr>
      <w:r>
        <w:t>2.1 PTM configuration for multicast reception in RRC_INACTIVE</w:t>
      </w:r>
    </w:p>
    <w:p w:rsidR="00E86509" w:rsidRDefault="00CC11A4">
      <w:r>
        <w:t>In the agreed mixed solution, the network provides the PTM configuration for the serving cell to the UE by the dedicated signaling. This configuration can be used by the UE before acquiring another PTM configuration in MCCH to reduce the service interruption. The UE can further update the PTM configuration for the serving cell by MCCH after it enters RRC_INACTIVE state, if needed.</w:t>
      </w:r>
    </w:p>
    <w:p w:rsidR="00E86509" w:rsidRDefault="00CC11A4">
      <w:r>
        <w:t>It is still FFS on whether PTM configurations for neighbor cells can be provided in the dedicated signaling. Since the PTM configuration update is via MCCH, if the PTM configurations for neighbor cells are also provided by the dedicated signaling, they must be added in MCCH for the configuration update</w:t>
      </w:r>
      <w:r>
        <w:rPr>
          <w:rFonts w:hint="eastAsia"/>
        </w:rPr>
        <w:t>.</w:t>
      </w:r>
      <w:r>
        <w:t xml:space="preserve"> If that is the case, the PTM configuration and update for neighbor cells, if needed, is better to be provided by MCCH alone since it is not </w:t>
      </w:r>
      <w:proofErr w:type="gramStart"/>
      <w:r>
        <w:t>so</w:t>
      </w:r>
      <w:proofErr w:type="gramEnd"/>
      <w:r>
        <w:t xml:space="preserve"> urgent as the configuration for serving cell. One may argue the UE may camp on other cells as a result of cell selection when </w:t>
      </w:r>
      <w:proofErr w:type="spellStart"/>
      <w:r>
        <w:rPr>
          <w:i/>
        </w:rPr>
        <w:t>RRCRelease</w:t>
      </w:r>
      <w:proofErr w:type="spellEnd"/>
      <w:r>
        <w:t xml:space="preserve"> is received, and thus the configurations of neighbor cells are useful for the UE to acquire the service faster. However, upon reception of </w:t>
      </w:r>
      <w:proofErr w:type="spellStart"/>
      <w:r>
        <w:rPr>
          <w:i/>
        </w:rPr>
        <w:t>RRCRelease</w:t>
      </w:r>
      <w:proofErr w:type="spellEnd"/>
      <w:r>
        <w:t>, the UE can still camp on the current serving cell during the cell selection procedure to continue the multicast service and rely on cell reselection to find a better cell. Whether optimization is needed for cell reselection procedure can be discussed later in the mobility part.</w:t>
      </w:r>
    </w:p>
    <w:p w:rsidR="00E86509" w:rsidRDefault="00CC11A4">
      <w:pPr>
        <w:rPr>
          <w:b/>
        </w:rPr>
      </w:pPr>
      <w:r>
        <w:rPr>
          <w:b/>
        </w:rPr>
        <w:lastRenderedPageBreak/>
        <w:t xml:space="preserve">Observation 1: </w:t>
      </w:r>
      <w:r w:rsidR="00826AF8">
        <w:rPr>
          <w:b/>
        </w:rPr>
        <w:t>T</w:t>
      </w:r>
      <w:r>
        <w:rPr>
          <w:b/>
        </w:rPr>
        <w:t>he UE can still camp on current serving cell during the cell selection procedure to continue the multicast service.</w:t>
      </w:r>
    </w:p>
    <w:p w:rsidR="00E86509" w:rsidRDefault="00CC11A4">
      <w:pPr>
        <w:rPr>
          <w:b/>
        </w:rPr>
      </w:pPr>
      <w:r>
        <w:rPr>
          <w:b/>
        </w:rPr>
        <w:t>Proposal 1: NW does not provide the PTM configuration via the RRC dedicated signaling for neighbor cells for multicast reception in RRC_INACTIVE.</w:t>
      </w:r>
    </w:p>
    <w:p w:rsidR="00E86509" w:rsidRDefault="00CC11A4">
      <w:r>
        <w:t>Regarding the MCCH design, either the same or a separate MCCH from the one used for MBS broadcast can be considered and the impacts of these two options are summarized as below:</w:t>
      </w:r>
    </w:p>
    <w:p w:rsidR="00E86509" w:rsidRDefault="00CC11A4">
      <w:pPr>
        <w:jc w:val="center"/>
      </w:pPr>
      <w:r>
        <w:t>Table 1: Impacts of candidate MCCH options for multicast reception in RRC_INACTIVE</w:t>
      </w:r>
    </w:p>
    <w:tbl>
      <w:tblPr>
        <w:tblStyle w:val="af3"/>
        <w:tblW w:w="9634" w:type="dxa"/>
        <w:tblLayout w:type="fixed"/>
        <w:tblLook w:val="04A0" w:firstRow="1" w:lastRow="0" w:firstColumn="1" w:lastColumn="0" w:noHBand="0" w:noVBand="1"/>
      </w:tblPr>
      <w:tblGrid>
        <w:gridCol w:w="1842"/>
        <w:gridCol w:w="2122"/>
        <w:gridCol w:w="2750"/>
        <w:gridCol w:w="2920"/>
      </w:tblGrid>
      <w:tr w:rsidR="00E86509">
        <w:tc>
          <w:tcPr>
            <w:tcW w:w="1842" w:type="dxa"/>
          </w:tcPr>
          <w:p w:rsidR="00E86509" w:rsidRDefault="00CC11A4">
            <w:pPr>
              <w:jc w:val="center"/>
            </w:pPr>
            <w:r>
              <w:t>MCCH options</w:t>
            </w:r>
          </w:p>
        </w:tc>
        <w:tc>
          <w:tcPr>
            <w:tcW w:w="2122" w:type="dxa"/>
          </w:tcPr>
          <w:p w:rsidR="00E86509" w:rsidRDefault="00CC11A4">
            <w:pPr>
              <w:jc w:val="center"/>
            </w:pPr>
            <w:r>
              <w:t>Impact on MCCH parameters</w:t>
            </w:r>
          </w:p>
        </w:tc>
        <w:tc>
          <w:tcPr>
            <w:tcW w:w="2750" w:type="dxa"/>
          </w:tcPr>
          <w:p w:rsidR="00E86509" w:rsidRDefault="00CC11A4">
            <w:pPr>
              <w:jc w:val="center"/>
            </w:pPr>
            <w:r>
              <w:t>Impact on</w:t>
            </w:r>
            <w:r>
              <w:rPr>
                <w:rFonts w:hint="eastAsia"/>
              </w:rPr>
              <w:t xml:space="preserve"> D</w:t>
            </w:r>
            <w:r>
              <w:t>CI design</w:t>
            </w:r>
          </w:p>
        </w:tc>
        <w:tc>
          <w:tcPr>
            <w:tcW w:w="2920" w:type="dxa"/>
          </w:tcPr>
          <w:p w:rsidR="00E86509" w:rsidRDefault="00CC11A4">
            <w:pPr>
              <w:jc w:val="center"/>
            </w:pPr>
            <w:r>
              <w:t>Summary of impacts</w:t>
            </w:r>
          </w:p>
        </w:tc>
      </w:tr>
      <w:tr w:rsidR="00E86509">
        <w:tc>
          <w:tcPr>
            <w:tcW w:w="1842" w:type="dxa"/>
          </w:tcPr>
          <w:p w:rsidR="00E86509" w:rsidRDefault="00CC11A4">
            <w:pPr>
              <w:jc w:val="left"/>
              <w:rPr>
                <w:sz w:val="18"/>
              </w:rPr>
            </w:pPr>
            <w:r>
              <w:rPr>
                <w:sz w:val="18"/>
              </w:rPr>
              <w:t>Option 1: The same MCCH carrying RRC configurations for both broadcast and multicast</w:t>
            </w:r>
          </w:p>
        </w:tc>
        <w:tc>
          <w:tcPr>
            <w:tcW w:w="2122" w:type="dxa"/>
          </w:tcPr>
          <w:p w:rsidR="00E86509" w:rsidRDefault="00CC11A4">
            <w:pPr>
              <w:spacing w:after="120"/>
              <w:jc w:val="left"/>
              <w:rPr>
                <w:sz w:val="18"/>
              </w:rPr>
            </w:pPr>
            <w:r>
              <w:rPr>
                <w:sz w:val="18"/>
              </w:rPr>
              <w:t>The existing parameters for MCCH can be reused</w:t>
            </w:r>
          </w:p>
          <w:p w:rsidR="00E86509" w:rsidRDefault="00E86509">
            <w:pPr>
              <w:jc w:val="left"/>
              <w:rPr>
                <w:sz w:val="18"/>
              </w:rPr>
            </w:pPr>
          </w:p>
        </w:tc>
        <w:tc>
          <w:tcPr>
            <w:tcW w:w="2750" w:type="dxa"/>
          </w:tcPr>
          <w:p w:rsidR="00E86509" w:rsidRDefault="00CC11A4">
            <w:pPr>
              <w:spacing w:after="120"/>
              <w:jc w:val="left"/>
              <w:rPr>
                <w:sz w:val="18"/>
              </w:rPr>
            </w:pPr>
            <w:r>
              <w:rPr>
                <w:sz w:val="18"/>
              </w:rPr>
              <w:t>Existing format is sufficient if a new RNTI is used.</w:t>
            </w:r>
          </w:p>
          <w:p w:rsidR="00E86509" w:rsidRDefault="00CC11A4">
            <w:pPr>
              <w:spacing w:after="120"/>
              <w:jc w:val="left"/>
              <w:rPr>
                <w:sz w:val="18"/>
              </w:rPr>
            </w:pPr>
            <w:r>
              <w:rPr>
                <w:sz w:val="18"/>
              </w:rPr>
              <w:t>Otherwise, additional bits are needed for MCCH change notification in DCI 4_0.</w:t>
            </w:r>
          </w:p>
        </w:tc>
        <w:tc>
          <w:tcPr>
            <w:tcW w:w="2920" w:type="dxa"/>
          </w:tcPr>
          <w:p w:rsidR="00E86509" w:rsidRDefault="00CC11A4">
            <w:pPr>
              <w:spacing w:after="120"/>
              <w:jc w:val="left"/>
              <w:rPr>
                <w:sz w:val="18"/>
              </w:rPr>
            </w:pPr>
            <w:r>
              <w:rPr>
                <w:b/>
                <w:sz w:val="18"/>
              </w:rPr>
              <w:t>Pros:</w:t>
            </w:r>
            <w:r>
              <w:rPr>
                <w:sz w:val="18"/>
              </w:rPr>
              <w:t xml:space="preserve"> </w:t>
            </w:r>
          </w:p>
          <w:p w:rsidR="00E86509" w:rsidRDefault="00CC11A4">
            <w:pPr>
              <w:spacing w:after="120"/>
              <w:jc w:val="left"/>
              <w:rPr>
                <w:sz w:val="18"/>
              </w:rPr>
            </w:pPr>
            <w:r>
              <w:rPr>
                <w:sz w:val="18"/>
              </w:rPr>
              <w:t>Less standard efforts</w:t>
            </w:r>
          </w:p>
          <w:p w:rsidR="00E86509" w:rsidRDefault="00CC11A4">
            <w:pPr>
              <w:spacing w:after="120"/>
              <w:jc w:val="left"/>
              <w:rPr>
                <w:sz w:val="18"/>
              </w:rPr>
            </w:pPr>
            <w:r>
              <w:rPr>
                <w:b/>
                <w:sz w:val="18"/>
              </w:rPr>
              <w:t>Cons:</w:t>
            </w:r>
            <w:r>
              <w:rPr>
                <w:sz w:val="18"/>
              </w:rPr>
              <w:t xml:space="preserve"> </w:t>
            </w:r>
          </w:p>
          <w:p w:rsidR="00E86509" w:rsidRDefault="00CC11A4">
            <w:pPr>
              <w:spacing w:after="120"/>
              <w:jc w:val="left"/>
              <w:rPr>
                <w:sz w:val="18"/>
              </w:rPr>
            </w:pPr>
            <w:r>
              <w:rPr>
                <w:sz w:val="18"/>
              </w:rPr>
              <w:t>Not flexible as multicast and broadcast configuration need to have the same MCCH RP/MP/CFR</w:t>
            </w:r>
          </w:p>
        </w:tc>
      </w:tr>
      <w:tr w:rsidR="00E86509">
        <w:trPr>
          <w:trHeight w:val="1332"/>
        </w:trPr>
        <w:tc>
          <w:tcPr>
            <w:tcW w:w="1842" w:type="dxa"/>
          </w:tcPr>
          <w:p w:rsidR="00E86509" w:rsidRDefault="00CC11A4">
            <w:pPr>
              <w:spacing w:after="120"/>
              <w:jc w:val="left"/>
              <w:rPr>
                <w:sz w:val="18"/>
              </w:rPr>
            </w:pPr>
            <w:r>
              <w:rPr>
                <w:rFonts w:hint="eastAsia"/>
                <w:sz w:val="18"/>
              </w:rPr>
              <w:t>O</w:t>
            </w:r>
            <w:r>
              <w:rPr>
                <w:sz w:val="18"/>
              </w:rPr>
              <w:t xml:space="preserve">ption 2: Different MCCHs carrying RRC configurations for broadcast and multicast separately </w:t>
            </w:r>
          </w:p>
        </w:tc>
        <w:tc>
          <w:tcPr>
            <w:tcW w:w="2122" w:type="dxa"/>
          </w:tcPr>
          <w:p w:rsidR="00E86509" w:rsidRDefault="00CC11A4">
            <w:pPr>
              <w:spacing w:after="120"/>
              <w:jc w:val="left"/>
              <w:rPr>
                <w:sz w:val="18"/>
              </w:rPr>
            </w:pPr>
            <w:r>
              <w:rPr>
                <w:sz w:val="18"/>
              </w:rPr>
              <w:t>Separate sets of parameters are used, e.g., MCCH window, CFR, etc.</w:t>
            </w:r>
          </w:p>
        </w:tc>
        <w:tc>
          <w:tcPr>
            <w:tcW w:w="2750" w:type="dxa"/>
          </w:tcPr>
          <w:p w:rsidR="00E86509" w:rsidRDefault="00CC11A4">
            <w:pPr>
              <w:spacing w:after="120"/>
              <w:jc w:val="left"/>
              <w:rPr>
                <w:sz w:val="18"/>
              </w:rPr>
            </w:pPr>
            <w:r>
              <w:rPr>
                <w:sz w:val="18"/>
              </w:rPr>
              <w:t>A n</w:t>
            </w:r>
            <w:r>
              <w:rPr>
                <w:rFonts w:hint="eastAsia"/>
                <w:sz w:val="18"/>
              </w:rPr>
              <w:t>e</w:t>
            </w:r>
            <w:r>
              <w:rPr>
                <w:sz w:val="18"/>
              </w:rPr>
              <w:t>w RNTI is needed but the existing DCI 4_0 format can be reused.</w:t>
            </w:r>
          </w:p>
          <w:p w:rsidR="00E86509" w:rsidRDefault="00E86509">
            <w:pPr>
              <w:jc w:val="left"/>
              <w:rPr>
                <w:sz w:val="18"/>
              </w:rPr>
            </w:pPr>
          </w:p>
        </w:tc>
        <w:tc>
          <w:tcPr>
            <w:tcW w:w="2920" w:type="dxa"/>
          </w:tcPr>
          <w:p w:rsidR="00E86509" w:rsidRDefault="00CC11A4">
            <w:pPr>
              <w:spacing w:after="120"/>
              <w:jc w:val="left"/>
              <w:rPr>
                <w:sz w:val="18"/>
              </w:rPr>
            </w:pPr>
            <w:r>
              <w:rPr>
                <w:b/>
                <w:sz w:val="18"/>
              </w:rPr>
              <w:t>Pros:</w:t>
            </w:r>
            <w:r>
              <w:rPr>
                <w:sz w:val="18"/>
              </w:rPr>
              <w:t xml:space="preserve"> </w:t>
            </w:r>
          </w:p>
          <w:p w:rsidR="00E86509" w:rsidRDefault="00CC11A4">
            <w:pPr>
              <w:spacing w:after="120"/>
              <w:jc w:val="left"/>
              <w:rPr>
                <w:sz w:val="18"/>
              </w:rPr>
            </w:pPr>
            <w:r>
              <w:rPr>
                <w:sz w:val="18"/>
              </w:rPr>
              <w:t>Flexible configurations for broadcast and multicast</w:t>
            </w:r>
          </w:p>
          <w:p w:rsidR="00E86509" w:rsidRDefault="00CC11A4">
            <w:pPr>
              <w:spacing w:after="120"/>
              <w:jc w:val="left"/>
              <w:rPr>
                <w:sz w:val="18"/>
              </w:rPr>
            </w:pPr>
            <w:r>
              <w:rPr>
                <w:b/>
                <w:sz w:val="18"/>
              </w:rPr>
              <w:t>Cons:</w:t>
            </w:r>
            <w:r>
              <w:rPr>
                <w:sz w:val="18"/>
              </w:rPr>
              <w:t xml:space="preserve"> </w:t>
            </w:r>
          </w:p>
          <w:p w:rsidR="00E86509" w:rsidRDefault="00CC11A4">
            <w:pPr>
              <w:spacing w:after="120"/>
              <w:jc w:val="left"/>
              <w:rPr>
                <w:sz w:val="18"/>
              </w:rPr>
            </w:pPr>
            <w:r>
              <w:rPr>
                <w:sz w:val="18"/>
              </w:rPr>
              <w:t>1) Increased power consumption for UEs which need to monitor both multicast and broadcast.</w:t>
            </w:r>
          </w:p>
          <w:p w:rsidR="00E86509" w:rsidRDefault="00CC11A4">
            <w:pPr>
              <w:spacing w:after="120"/>
              <w:jc w:val="left"/>
              <w:rPr>
                <w:sz w:val="18"/>
              </w:rPr>
            </w:pPr>
            <w:r>
              <w:rPr>
                <w:sz w:val="18"/>
              </w:rPr>
              <w:t>2) Need to signal MCCH configuration separately</w:t>
            </w:r>
          </w:p>
        </w:tc>
      </w:tr>
    </w:tbl>
    <w:p w:rsidR="00E86509" w:rsidRDefault="00E86509"/>
    <w:p w:rsidR="00E86509" w:rsidRDefault="00CC11A4">
      <w:pPr>
        <w:rPr>
          <w:b/>
        </w:rPr>
      </w:pPr>
      <w:r>
        <w:rPr>
          <w:b/>
        </w:rPr>
        <w:t>Proposal 2: RAN2 to discuss whether to use the same MCCH or a separate MCCH from the one used for broadcast for multicast reception in RRC_INACTIVE.</w:t>
      </w:r>
    </w:p>
    <w:p w:rsidR="00E86509" w:rsidRDefault="00CC11A4">
      <w:pPr>
        <w:rPr>
          <w:lang w:val="en-GB"/>
        </w:rPr>
      </w:pPr>
      <w:r>
        <w:rPr>
          <w:lang w:val="en-GB"/>
        </w:rPr>
        <w:t>If a separate MCCH for multicast is used, RAN2 needs to decide which CFR cases are used for multicast. For MBS broadcast, the case A/C/E have been discussed in RAN1 and agreed as below:</w:t>
      </w:r>
    </w:p>
    <w:p w:rsidR="00E86509" w:rsidRDefault="00CC11A4">
      <w:pPr>
        <w:jc w:val="center"/>
        <w:rPr>
          <w:lang w:val="en-GB"/>
        </w:rPr>
      </w:pPr>
      <w:r>
        <w:lastRenderedPageBreak/>
        <w:t xml:space="preserve"> </w:t>
      </w:r>
      <w:r>
        <w:rPr>
          <w:noProof/>
        </w:rPr>
        <w:drawing>
          <wp:inline distT="0" distB="0" distL="0" distR="0">
            <wp:extent cx="4136858" cy="2856913"/>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75581" cy="2883655"/>
                    </a:xfrm>
                    <a:prstGeom prst="rect">
                      <a:avLst/>
                    </a:prstGeom>
                  </pic:spPr>
                </pic:pic>
              </a:graphicData>
            </a:graphic>
          </wp:inline>
        </w:drawing>
      </w:r>
      <w:r>
        <w:rPr>
          <w:rStyle w:val="af6"/>
        </w:rPr>
        <w:t xml:space="preserve"> </w:t>
      </w:r>
    </w:p>
    <w:p w:rsidR="00E86509" w:rsidRDefault="00CC11A4">
      <w:pPr>
        <w:jc w:val="center"/>
        <w:rPr>
          <w:lang w:val="en-GB"/>
        </w:rPr>
      </w:pPr>
      <w:r>
        <w:rPr>
          <w:lang w:val="en-GB"/>
        </w:rPr>
        <w:t xml:space="preserve">Figure 1: CFR cases for MBS broadcast </w:t>
      </w:r>
    </w:p>
    <w:p w:rsidR="00E86509" w:rsidRDefault="00CC11A4">
      <w:pPr>
        <w:rPr>
          <w:lang w:val="en-GB"/>
        </w:rPr>
      </w:pPr>
      <w:r>
        <w:rPr>
          <w:lang w:val="en-GB"/>
        </w:rPr>
        <w:t>All these cases allow the UE to receive SIBs/Paging and MBS broadcast without BWP switch. Similarly, it is also important to allow the UE to receive SIBs/Paging and MBS multicast without BWP switch, and thus it would be straightforward to reuse all these cases for MBS multicast reception.</w:t>
      </w:r>
    </w:p>
    <w:p w:rsidR="00E86509" w:rsidRDefault="00CC11A4">
      <w:pPr>
        <w:rPr>
          <w:b/>
        </w:rPr>
      </w:pPr>
      <w:r>
        <w:rPr>
          <w:b/>
        </w:rPr>
        <w:t xml:space="preserve">Proposal 3a: </w:t>
      </w:r>
      <w:r w:rsidR="00826AF8">
        <w:rPr>
          <w:b/>
        </w:rPr>
        <w:t>R</w:t>
      </w:r>
      <w:r>
        <w:rPr>
          <w:b/>
        </w:rPr>
        <w:t>euse the CFR cases defined for MBS broadcast and for MBS multicast reception (MCCH and MTCH).</w:t>
      </w:r>
    </w:p>
    <w:p w:rsidR="00E86509" w:rsidRDefault="00CC11A4">
      <w:pPr>
        <w:rPr>
          <w:b/>
        </w:rPr>
      </w:pPr>
      <w:r>
        <w:rPr>
          <w:b/>
        </w:rPr>
        <w:t xml:space="preserve">Proposal 3b: </w:t>
      </w:r>
      <w:r w:rsidR="00826AF8">
        <w:rPr>
          <w:b/>
        </w:rPr>
        <w:t xml:space="preserve">The </w:t>
      </w:r>
      <w:r>
        <w:rPr>
          <w:b/>
        </w:rPr>
        <w:t>same CFR is used for UEs in RRC_INACTVE and RRC_CONNETED for MBS multicast reception.</w:t>
      </w:r>
    </w:p>
    <w:p w:rsidR="00E86509" w:rsidRDefault="00E86509">
      <w:pPr>
        <w:rPr>
          <w:b/>
        </w:rPr>
      </w:pPr>
    </w:p>
    <w:p w:rsidR="00E86509" w:rsidRDefault="00CC11A4">
      <w:pPr>
        <w:pStyle w:val="3"/>
        <w:rPr>
          <w:rFonts w:eastAsiaTheme="minorEastAsia"/>
          <w:b/>
          <w:u w:val="single"/>
        </w:rPr>
      </w:pPr>
      <w:r>
        <w:t>2.3 Mobility for multicast reception in RRC_INACTIVE</w:t>
      </w:r>
    </w:p>
    <w:p w:rsidR="00E86509" w:rsidRDefault="00CC11A4">
      <w:pPr>
        <w:rPr>
          <w:lang w:val="en-GB"/>
        </w:rPr>
      </w:pPr>
      <w:r>
        <w:rPr>
          <w:lang w:val="en-GB"/>
        </w:rPr>
        <w:t xml:space="preserve">For each ongoing MBS broadcast service, the network can provide the neighbour cells in which the same service is also being provided. This can help the UE to decide when to transition to unicast session for service continuity. The similar principle can be adopted for MBS multicast so that the RRC_INACTIVE UE can resume earlier to RRC_CONNECTED for multicast reception before or after cell reselection. </w:t>
      </w:r>
    </w:p>
    <w:p w:rsidR="00E86509" w:rsidRDefault="00CC11A4">
      <w:pPr>
        <w:rPr>
          <w:rFonts w:eastAsiaTheme="minorEastAsia"/>
          <w:b/>
          <w:lang w:val="en-GB"/>
        </w:rPr>
      </w:pPr>
      <w:r>
        <w:rPr>
          <w:b/>
        </w:rPr>
        <w:t>Proposal 4a</w:t>
      </w:r>
      <w:r>
        <w:rPr>
          <w:rFonts w:eastAsiaTheme="minorEastAsia"/>
          <w:b/>
          <w:lang w:val="en-GB"/>
        </w:rPr>
        <w:t xml:space="preserve">: </w:t>
      </w:r>
      <w:r w:rsidR="00826AF8">
        <w:rPr>
          <w:rFonts w:eastAsiaTheme="minorEastAsia"/>
          <w:b/>
          <w:lang w:val="en-GB"/>
        </w:rPr>
        <w:t>S</w:t>
      </w:r>
      <w:r>
        <w:rPr>
          <w:rFonts w:eastAsiaTheme="minorEastAsia"/>
          <w:b/>
          <w:lang w:val="en-GB"/>
        </w:rPr>
        <w:t>imilar as for MBS broadcast, MCCH can be used to provide the UE for each ongoing MBS multicast service with information of the neighbour cells in which the same service is being provided for RRC_INACTIVE UEs.</w:t>
      </w:r>
    </w:p>
    <w:p w:rsidR="00E86509" w:rsidRDefault="00CC11A4">
      <w:pPr>
        <w:rPr>
          <w:lang w:val="en-GB"/>
        </w:rPr>
      </w:pPr>
      <w:r>
        <w:rPr>
          <w:lang w:val="en-GB"/>
        </w:rPr>
        <w:t xml:space="preserve">In addition, it is likely that the same </w:t>
      </w:r>
      <w:proofErr w:type="spellStart"/>
      <w:r>
        <w:rPr>
          <w:lang w:val="en-GB"/>
        </w:rPr>
        <w:t>gNB</w:t>
      </w:r>
      <w:proofErr w:type="spellEnd"/>
      <w:r>
        <w:rPr>
          <w:lang w:val="en-GB"/>
        </w:rPr>
        <w:t xml:space="preserve"> will use exactly the same PTM configuration (e.g., G_RNTI, CFR and so on) to provide the same multicast service in different cells. If this information is provided to the UE beforehand, the UE can reduce the</w:t>
      </w:r>
      <w:r>
        <w:t xml:space="preserve"> interruption</w:t>
      </w:r>
      <w:r>
        <w:rPr>
          <w:lang w:val="en-GB"/>
        </w:rPr>
        <w:t xml:space="preserve"> time to acquire MCCH in the target cell during mobility if the target cell uses the same parameters as the source cell.</w:t>
      </w:r>
    </w:p>
    <w:p w:rsidR="00E86509" w:rsidRDefault="00CC11A4">
      <w:pPr>
        <w:rPr>
          <w:rFonts w:eastAsiaTheme="minorEastAsia"/>
          <w:b/>
          <w:lang w:val="en-GB"/>
        </w:rPr>
      </w:pPr>
      <w:r>
        <w:rPr>
          <w:b/>
        </w:rPr>
        <w:t>Proposal 4b</w:t>
      </w:r>
      <w:r>
        <w:rPr>
          <w:rFonts w:eastAsiaTheme="minorEastAsia"/>
          <w:b/>
          <w:lang w:val="en-GB"/>
        </w:rPr>
        <w:t xml:space="preserve">: </w:t>
      </w:r>
      <w:r w:rsidR="00826AF8">
        <w:rPr>
          <w:rFonts w:eastAsiaTheme="minorEastAsia"/>
          <w:b/>
          <w:lang w:val="en-GB"/>
        </w:rPr>
        <w:t>F</w:t>
      </w:r>
      <w:r>
        <w:rPr>
          <w:rFonts w:eastAsiaTheme="minorEastAsia"/>
          <w:b/>
          <w:lang w:val="en-GB"/>
        </w:rPr>
        <w:t>or each neighbour cell providing the same services for RRC_INACTIVE UEs as the serving cell, MCCH should be able to provide the UE with the information on whether the same PTM parameters (e.g., G_RNTI, CFR and so on) are used.</w:t>
      </w:r>
    </w:p>
    <w:p w:rsidR="00E86509" w:rsidRDefault="00CC11A4">
      <w:pPr>
        <w:rPr>
          <w:lang w:val="en-GB"/>
        </w:rPr>
      </w:pPr>
      <w:r>
        <w:rPr>
          <w:lang w:val="en-GB"/>
        </w:rPr>
        <w:lastRenderedPageBreak/>
        <w:t xml:space="preserve">As the result of UE mobility or cell congestion status change, the network may consider to stop providing multicast service to inactive UEs in the concerned cell. In such case, group paging can be used to trigger possible UEs in this cell to return to active mode to continue multicast reception. If the number of accessed UEs as result of the group paging is more than the network expected threshold, the network should be able to use RRC release </w:t>
      </w:r>
      <w:r>
        <w:t xml:space="preserve">directly </w:t>
      </w:r>
      <w:r>
        <w:rPr>
          <w:lang w:val="en-GB"/>
        </w:rPr>
        <w:t>(2 step RRC release) to avoid congestion again.</w:t>
      </w:r>
    </w:p>
    <w:p w:rsidR="00E86509" w:rsidRDefault="00CC11A4">
      <w:pPr>
        <w:rPr>
          <w:lang w:val="en-GB"/>
        </w:rPr>
      </w:pPr>
      <w:r>
        <w:rPr>
          <w:lang w:val="en-GB"/>
        </w:rPr>
        <w:t xml:space="preserve">If the network stops providing multicast to inactive UE due to no respond to group paging and later due to mobility, a new coming UE triggers RRC resume due to unavailability of the PTM configuration in this cell, the network can provide the interested multicast service to the UE in RRC_INACTIVE, </w:t>
      </w:r>
      <w:r>
        <w:t xml:space="preserve">to respond to this kind of RRC resume request, </w:t>
      </w:r>
      <w:r>
        <w:rPr>
          <w:lang w:val="en-GB"/>
        </w:rPr>
        <w:t>the network should be able to use RRC Release</w:t>
      </w:r>
      <w:r>
        <w:t xml:space="preserve"> directly (i.e. two-step RRC release)</w:t>
      </w:r>
      <w:r>
        <w:rPr>
          <w:lang w:val="en-GB"/>
        </w:rPr>
        <w:t xml:space="preserve"> to keep the UE in RRC_INACTIVE</w:t>
      </w:r>
      <w:r>
        <w:t>,</w:t>
      </w:r>
      <w:r>
        <w:rPr>
          <w:lang w:val="en-GB"/>
        </w:rPr>
        <w:t xml:space="preserve"> and </w:t>
      </w:r>
      <w:r>
        <w:t xml:space="preserve">at the same time </w:t>
      </w:r>
      <w:r>
        <w:rPr>
          <w:lang w:val="en-GB"/>
        </w:rPr>
        <w:t xml:space="preserve">provide PTM configuration. </w:t>
      </w:r>
    </w:p>
    <w:p w:rsidR="00E86509" w:rsidRDefault="00CC11A4">
      <w:pPr>
        <w:rPr>
          <w:rFonts w:eastAsiaTheme="minorEastAsia"/>
          <w:b/>
          <w:lang w:val="en-GB"/>
        </w:rPr>
      </w:pPr>
      <w:r>
        <w:rPr>
          <w:b/>
          <w:lang w:val="en-GB"/>
        </w:rPr>
        <w:t xml:space="preserve">Proposal </w:t>
      </w:r>
      <w:r>
        <w:rPr>
          <w:b/>
        </w:rPr>
        <w:t>5</w:t>
      </w:r>
      <w:r>
        <w:rPr>
          <w:rFonts w:eastAsiaTheme="minorEastAsia"/>
          <w:b/>
          <w:lang w:val="en-GB"/>
        </w:rPr>
        <w:t xml:space="preserve">: If the UE triggers RRC resume due to group paging or unavailability of the PTM configuration, the network should be able to </w:t>
      </w:r>
      <w:r>
        <w:rPr>
          <w:rFonts w:eastAsiaTheme="minorEastAsia"/>
          <w:b/>
        </w:rPr>
        <w:t>response</w:t>
      </w:r>
      <w:r>
        <w:rPr>
          <w:rFonts w:eastAsiaTheme="minorEastAsia"/>
          <w:b/>
          <w:lang w:val="en-GB"/>
        </w:rPr>
        <w:t xml:space="preserve"> </w:t>
      </w:r>
      <w:r>
        <w:rPr>
          <w:rFonts w:eastAsiaTheme="minorEastAsia"/>
          <w:b/>
        </w:rPr>
        <w:t>to RRC Resume Request</w:t>
      </w:r>
      <w:r>
        <w:rPr>
          <w:rFonts w:eastAsiaTheme="minorEastAsia"/>
          <w:b/>
          <w:lang w:val="en-GB"/>
        </w:rPr>
        <w:t xml:space="preserve"> with RRC release to keep the UE in RRC_INACTIVE for multicast reception.</w:t>
      </w:r>
    </w:p>
    <w:p w:rsidR="00E86509" w:rsidRDefault="00CC11A4">
      <w:pPr>
        <w:rPr>
          <w:rFonts w:eastAsiaTheme="minorEastAsia"/>
          <w:b/>
          <w:u w:val="single"/>
          <w:lang w:val="en-GB"/>
        </w:rPr>
      </w:pPr>
      <w:r>
        <w:rPr>
          <w:rFonts w:eastAsiaTheme="minorEastAsia"/>
          <w:b/>
          <w:u w:val="single"/>
          <w:lang w:val="en-GB"/>
        </w:rPr>
        <w:t>PDCP COUNT Continuity</w:t>
      </w:r>
    </w:p>
    <w:p w:rsidR="00E86509" w:rsidRDefault="00CC11A4">
      <w:r>
        <w:rPr>
          <w:lang w:val="en-GB"/>
        </w:rPr>
        <w:t xml:space="preserve">In Rel-17, the PDCP COUNT synchronization among </w:t>
      </w:r>
      <w:proofErr w:type="spellStart"/>
      <w:r>
        <w:rPr>
          <w:lang w:val="en-GB"/>
        </w:rPr>
        <w:t>gNBs</w:t>
      </w:r>
      <w:proofErr w:type="spellEnd"/>
      <w:r>
        <w:rPr>
          <w:lang w:val="en-GB"/>
        </w:rPr>
        <w:t xml:space="preserve"> can be achieved based on MBS </w:t>
      </w:r>
      <w:proofErr w:type="spellStart"/>
      <w:r>
        <w:rPr>
          <w:lang w:val="en-GB"/>
        </w:rPr>
        <w:t>QoS</w:t>
      </w:r>
      <w:proofErr w:type="spellEnd"/>
      <w:r>
        <w:rPr>
          <w:lang w:val="en-GB"/>
        </w:rPr>
        <w:t xml:space="preserve"> Flow SN if the same </w:t>
      </w:r>
      <w:proofErr w:type="spellStart"/>
      <w:r>
        <w:rPr>
          <w:lang w:val="en-GB"/>
        </w:rPr>
        <w:t>QoS</w:t>
      </w:r>
      <w:proofErr w:type="spellEnd"/>
      <w:r>
        <w:rPr>
          <w:lang w:val="en-GB"/>
        </w:rPr>
        <w:t xml:space="preserve"> mapping rule is used, and the initial PDCP COUNT of the UE is set based on network indication. For multicast reception in RRC_INACTIVE, the UE may move across cells without transitioning to RRC_CONNECTED. If the PDCP COUNT for all the involved cells are synchronized, the UE can continue PDCP COUNT during cell change. However, if the PDCP COUNT of source cell and the target cell is not synchronized, the UE might need to re-initialize the PDCP parameters by acquiring the </w:t>
      </w:r>
      <w:proofErr w:type="spellStart"/>
      <w:r>
        <w:rPr>
          <w:i/>
        </w:rPr>
        <w:t>initialRX</w:t>
      </w:r>
      <w:proofErr w:type="spellEnd"/>
      <w:r>
        <w:rPr>
          <w:i/>
        </w:rPr>
        <w:t>-DELIV</w:t>
      </w:r>
      <w:r>
        <w:t xml:space="preserve"> from the target cell. </w:t>
      </w:r>
    </w:p>
    <w:p w:rsidR="00E86509" w:rsidRDefault="00CC11A4">
      <w:pPr>
        <w:rPr>
          <w:rFonts w:eastAsiaTheme="minorEastAsia"/>
          <w:b/>
        </w:rPr>
      </w:pPr>
      <w:r>
        <w:rPr>
          <w:b/>
          <w:lang w:val="en-GB"/>
        </w:rPr>
        <w:t xml:space="preserve">Proposal </w:t>
      </w:r>
      <w:r>
        <w:rPr>
          <w:b/>
        </w:rPr>
        <w:t>6</w:t>
      </w:r>
      <w:r>
        <w:rPr>
          <w:rFonts w:eastAsiaTheme="minorEastAsia"/>
          <w:b/>
          <w:lang w:val="en-GB"/>
        </w:rPr>
        <w:t xml:space="preserve">: </w:t>
      </w:r>
      <w:r>
        <w:rPr>
          <w:rFonts w:eastAsiaTheme="minorEastAsia"/>
          <w:b/>
        </w:rPr>
        <w:t>The UE needs to continue PDCP COUNT during cell change if the PDCP COUNT are synchronized between source and target, and re-initializes PDCP COUNT if the source and target are not synchronized. FFS how the PDCP COUNT is re-initialized during cell change</w:t>
      </w:r>
      <w:r>
        <w:rPr>
          <w:rFonts w:eastAsiaTheme="minorEastAsia"/>
          <w:b/>
          <w:lang w:val="en-GB"/>
        </w:rPr>
        <w:t>.</w:t>
      </w:r>
    </w:p>
    <w:p w:rsidR="00E86509" w:rsidRDefault="00CC11A4">
      <w:pPr>
        <w:rPr>
          <w:rFonts w:eastAsiaTheme="minorEastAsia"/>
          <w:b/>
          <w:u w:val="single"/>
          <w:lang w:val="en-GB"/>
        </w:rPr>
      </w:pPr>
      <w:r>
        <w:rPr>
          <w:rFonts w:eastAsiaTheme="minorEastAsia"/>
          <w:b/>
          <w:u w:val="single"/>
          <w:lang w:val="en-GB"/>
        </w:rPr>
        <w:t>Frequency prioritization</w:t>
      </w:r>
    </w:p>
    <w:p w:rsidR="00E86509" w:rsidRDefault="00CC11A4">
      <w:r>
        <w:t xml:space="preserve">For MBS broadcast, the mapping between MBS service and frequencies is provided in SIB21 and the UE is allowed to prioritize MBS frequency for MBS broadcast reception. For multicast, the dedicated frequency priority in </w:t>
      </w:r>
      <w:proofErr w:type="spellStart"/>
      <w:r>
        <w:rPr>
          <w:i/>
        </w:rPr>
        <w:t>RRCRelease</w:t>
      </w:r>
      <w:proofErr w:type="spellEnd"/>
      <w:r>
        <w:t xml:space="preserve"> message might be used to control the UE to camp on the right frequency based on the joined MBS session. However, if a MBS multicast service is provided in different frequencies in different cells/areas, the UE might not always camp on the right frequency and thus unnecessary RRC resume and handover might be required in such case. </w:t>
      </w:r>
    </w:p>
    <w:p w:rsidR="00E86509" w:rsidRDefault="00CC11A4">
      <w:pPr>
        <w:rPr>
          <w:b/>
        </w:rPr>
      </w:pPr>
      <w:r>
        <w:rPr>
          <w:b/>
          <w:lang w:val="en-GB"/>
        </w:rPr>
        <w:t xml:space="preserve">Proposal </w:t>
      </w:r>
      <w:r>
        <w:rPr>
          <w:b/>
        </w:rPr>
        <w:t>7</w:t>
      </w:r>
      <w:r>
        <w:rPr>
          <w:b/>
          <w:lang w:val="en-GB"/>
        </w:rPr>
        <w:t>: Dedicated frequency priority can be used as baseline for multicast frequency prioritization. Further discuss whether to address the scenario where a MBS multicast service is provided in different frequencies in different cells/areas</w:t>
      </w:r>
      <w:r>
        <w:rPr>
          <w:b/>
        </w:rPr>
        <w:t>.</w:t>
      </w:r>
    </w:p>
    <w:p w:rsidR="00E86509" w:rsidRDefault="00CC11A4" w:rsidP="00436F49">
      <w:pPr>
        <w:pStyle w:val="1"/>
        <w:numPr>
          <w:ilvl w:val="0"/>
          <w:numId w:val="5"/>
        </w:numPr>
      </w:pPr>
      <w:r>
        <w:t>Conclusion</w:t>
      </w:r>
    </w:p>
    <w:p w:rsidR="00E86509" w:rsidRDefault="00CC11A4">
      <w:pPr>
        <w:rPr>
          <w:lang w:val="en-GB" w:eastAsia="ja-JP"/>
        </w:rPr>
      </w:pPr>
      <w:r>
        <w:rPr>
          <w:lang w:val="en-GB" w:eastAsia="ja-JP"/>
        </w:rPr>
        <w:t xml:space="preserve">Based on the above discussion we have the following observations and proposals: </w:t>
      </w:r>
    </w:p>
    <w:p w:rsidR="00436F49" w:rsidRDefault="00436F49" w:rsidP="00436F49">
      <w:pPr>
        <w:rPr>
          <w:b/>
        </w:rPr>
      </w:pPr>
      <w:r>
        <w:rPr>
          <w:b/>
        </w:rPr>
        <w:t xml:space="preserve">Observation 1: </w:t>
      </w:r>
      <w:r w:rsidR="00826AF8">
        <w:rPr>
          <w:b/>
        </w:rPr>
        <w:t>T</w:t>
      </w:r>
      <w:r>
        <w:rPr>
          <w:b/>
        </w:rPr>
        <w:t>he UE can still camp on current serving cell during the cell selection procedure to continue the multicast service.</w:t>
      </w:r>
    </w:p>
    <w:p w:rsidR="00436F49" w:rsidRDefault="00436F49" w:rsidP="00436F49">
      <w:pPr>
        <w:rPr>
          <w:b/>
        </w:rPr>
      </w:pPr>
      <w:r>
        <w:rPr>
          <w:b/>
        </w:rPr>
        <w:lastRenderedPageBreak/>
        <w:t>Proposal 1: NW does not provide the PTM configuration via the RRC dedicated signaling for neighbor cells for multicast reception in RRC_INACTIVE.</w:t>
      </w:r>
    </w:p>
    <w:p w:rsidR="00436F49" w:rsidRDefault="00436F49" w:rsidP="00436F49">
      <w:pPr>
        <w:rPr>
          <w:b/>
        </w:rPr>
      </w:pPr>
      <w:r>
        <w:rPr>
          <w:b/>
        </w:rPr>
        <w:t>Proposal 2: RAN2 to discuss whether to use the same MCCH or a separate MCCH from the one used for broadcast for multicast reception in RRC_INACTIVE.</w:t>
      </w:r>
    </w:p>
    <w:p w:rsidR="00436F49" w:rsidRDefault="00436F49" w:rsidP="00436F49">
      <w:pPr>
        <w:rPr>
          <w:b/>
        </w:rPr>
      </w:pPr>
      <w:r>
        <w:rPr>
          <w:b/>
        </w:rPr>
        <w:t xml:space="preserve">Proposal 3a: </w:t>
      </w:r>
      <w:r w:rsidR="00826AF8">
        <w:rPr>
          <w:b/>
        </w:rPr>
        <w:t>R</w:t>
      </w:r>
      <w:r>
        <w:rPr>
          <w:b/>
        </w:rPr>
        <w:t>euse the CFR cases defined for MBS broadcast and for MBS multicast reception (MCCH and MTCH).</w:t>
      </w:r>
    </w:p>
    <w:p w:rsidR="00436F49" w:rsidRDefault="00826AF8" w:rsidP="00436F49">
      <w:pPr>
        <w:rPr>
          <w:b/>
        </w:rPr>
      </w:pPr>
      <w:r>
        <w:rPr>
          <w:b/>
        </w:rPr>
        <w:t>Proposal 3b: The same CFR is used for UEs in RRC_INACTVE and RRC_CONNETED for MBS multicast reception.</w:t>
      </w:r>
    </w:p>
    <w:p w:rsidR="00436F49" w:rsidRDefault="00436F49" w:rsidP="00436F49">
      <w:pPr>
        <w:rPr>
          <w:rFonts w:eastAsiaTheme="minorEastAsia"/>
          <w:b/>
          <w:lang w:val="en-GB"/>
        </w:rPr>
      </w:pPr>
      <w:r>
        <w:rPr>
          <w:b/>
        </w:rPr>
        <w:t>Proposal 4a</w:t>
      </w:r>
      <w:r>
        <w:rPr>
          <w:rFonts w:eastAsiaTheme="minorEastAsia"/>
          <w:b/>
          <w:lang w:val="en-GB"/>
        </w:rPr>
        <w:t xml:space="preserve">: </w:t>
      </w:r>
      <w:r w:rsidR="00826AF8">
        <w:rPr>
          <w:rFonts w:eastAsiaTheme="minorEastAsia"/>
          <w:b/>
          <w:lang w:val="en-GB"/>
        </w:rPr>
        <w:t>S</w:t>
      </w:r>
      <w:r>
        <w:rPr>
          <w:rFonts w:eastAsiaTheme="minorEastAsia"/>
          <w:b/>
          <w:lang w:val="en-GB"/>
        </w:rPr>
        <w:t>imilar as for MBS broadcast, MCCH can be used to provide the UE for each ongoing MBS multicast service with information of the neighbour cells in which the same service is being provided for RRC_INACTIVE UEs.</w:t>
      </w:r>
    </w:p>
    <w:p w:rsidR="00436F49" w:rsidRDefault="00436F49" w:rsidP="00436F49">
      <w:pPr>
        <w:rPr>
          <w:rFonts w:eastAsiaTheme="minorEastAsia"/>
          <w:b/>
          <w:lang w:val="en-GB"/>
        </w:rPr>
      </w:pPr>
      <w:r>
        <w:rPr>
          <w:b/>
        </w:rPr>
        <w:t>Proposal 4b</w:t>
      </w:r>
      <w:r>
        <w:rPr>
          <w:rFonts w:eastAsiaTheme="minorEastAsia"/>
          <w:b/>
          <w:lang w:val="en-GB"/>
        </w:rPr>
        <w:t xml:space="preserve">: </w:t>
      </w:r>
      <w:r w:rsidR="00826AF8">
        <w:rPr>
          <w:rFonts w:eastAsiaTheme="minorEastAsia"/>
          <w:b/>
          <w:lang w:val="en-GB"/>
        </w:rPr>
        <w:t>F</w:t>
      </w:r>
      <w:r>
        <w:rPr>
          <w:rFonts w:eastAsiaTheme="minorEastAsia"/>
          <w:b/>
          <w:lang w:val="en-GB"/>
        </w:rPr>
        <w:t>or each neighbour cell providing the same services for RRC_INACTIVE UEs as the serving cell, MCCH should be able to provide the UE with the information on whether the same PTM parameters (e.g., G_RNTI, CFR and so on) are used.</w:t>
      </w:r>
    </w:p>
    <w:p w:rsidR="00436F49" w:rsidRDefault="00436F49" w:rsidP="00436F49">
      <w:pPr>
        <w:rPr>
          <w:rFonts w:eastAsiaTheme="minorEastAsia"/>
          <w:b/>
          <w:lang w:val="en-GB"/>
        </w:rPr>
      </w:pPr>
      <w:r>
        <w:rPr>
          <w:b/>
          <w:lang w:val="en-GB"/>
        </w:rPr>
        <w:t xml:space="preserve">Proposal </w:t>
      </w:r>
      <w:r>
        <w:rPr>
          <w:b/>
        </w:rPr>
        <w:t>5</w:t>
      </w:r>
      <w:r>
        <w:rPr>
          <w:rFonts w:eastAsiaTheme="minorEastAsia"/>
          <w:b/>
          <w:lang w:val="en-GB"/>
        </w:rPr>
        <w:t xml:space="preserve">: If the UE triggers RRC resume due to group paging or unavailability of the PTM configuration, the network should be able to </w:t>
      </w:r>
      <w:r>
        <w:rPr>
          <w:rFonts w:eastAsiaTheme="minorEastAsia"/>
          <w:b/>
        </w:rPr>
        <w:t>response</w:t>
      </w:r>
      <w:r>
        <w:rPr>
          <w:rFonts w:eastAsiaTheme="minorEastAsia"/>
          <w:b/>
          <w:lang w:val="en-GB"/>
        </w:rPr>
        <w:t xml:space="preserve"> </w:t>
      </w:r>
      <w:r>
        <w:rPr>
          <w:rFonts w:eastAsiaTheme="minorEastAsia"/>
          <w:b/>
        </w:rPr>
        <w:t>to RRC Resume Request</w:t>
      </w:r>
      <w:r>
        <w:rPr>
          <w:rFonts w:eastAsiaTheme="minorEastAsia"/>
          <w:b/>
          <w:lang w:val="en-GB"/>
        </w:rPr>
        <w:t xml:space="preserve"> with RRC release to keep the UE in RRC_INACTIVE for multicast reception.</w:t>
      </w:r>
    </w:p>
    <w:p w:rsidR="00436F49" w:rsidRDefault="00436F49" w:rsidP="00436F49">
      <w:pPr>
        <w:rPr>
          <w:rFonts w:eastAsiaTheme="minorEastAsia"/>
          <w:b/>
        </w:rPr>
      </w:pPr>
      <w:r>
        <w:rPr>
          <w:b/>
          <w:lang w:val="en-GB"/>
        </w:rPr>
        <w:t xml:space="preserve">Proposal </w:t>
      </w:r>
      <w:r>
        <w:rPr>
          <w:b/>
        </w:rPr>
        <w:t>6</w:t>
      </w:r>
      <w:r>
        <w:rPr>
          <w:rFonts w:eastAsiaTheme="minorEastAsia"/>
          <w:b/>
          <w:lang w:val="en-GB"/>
        </w:rPr>
        <w:t xml:space="preserve">: </w:t>
      </w:r>
      <w:r>
        <w:rPr>
          <w:rFonts w:eastAsiaTheme="minorEastAsia"/>
          <w:b/>
        </w:rPr>
        <w:t>The UE needs to continue PDCP COUNT during cell change if the PDCP COUNT are synchronized between source and target, and re-initializes PDCP COUNT if the source and target are not synchronized. FFS how the PDCP COUNT is re-initialized during cell change</w:t>
      </w:r>
      <w:r>
        <w:rPr>
          <w:rFonts w:eastAsiaTheme="minorEastAsia"/>
          <w:b/>
          <w:lang w:val="en-GB"/>
        </w:rPr>
        <w:t>.</w:t>
      </w:r>
    </w:p>
    <w:p w:rsidR="00E86509" w:rsidRPr="00436F49" w:rsidRDefault="00436F49">
      <w:pPr>
        <w:rPr>
          <w:b/>
        </w:rPr>
      </w:pPr>
      <w:r>
        <w:rPr>
          <w:b/>
          <w:lang w:val="en-GB"/>
        </w:rPr>
        <w:t xml:space="preserve">Proposal </w:t>
      </w:r>
      <w:r>
        <w:rPr>
          <w:b/>
        </w:rPr>
        <w:t>7</w:t>
      </w:r>
      <w:r>
        <w:rPr>
          <w:b/>
          <w:lang w:val="en-GB"/>
        </w:rPr>
        <w:t xml:space="preserve">: </w:t>
      </w:r>
      <w:r w:rsidR="00826AF8">
        <w:rPr>
          <w:b/>
          <w:lang w:val="en-GB"/>
        </w:rPr>
        <w:t>The d</w:t>
      </w:r>
      <w:r>
        <w:rPr>
          <w:b/>
          <w:lang w:val="en-GB"/>
        </w:rPr>
        <w:t>edicated frequency priority can be used as baseline for multicast frequency prioritization. Further discuss whether to address the scenario where a MBS multicast service is provided in different frequencies in different cells/areas</w:t>
      </w:r>
      <w:r>
        <w:rPr>
          <w:b/>
        </w:rPr>
        <w:t>.</w:t>
      </w:r>
    </w:p>
    <w:sectPr w:rsidR="00E86509" w:rsidRPr="00436F49">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94D" w:rsidRDefault="0094394D">
      <w:pPr>
        <w:spacing w:after="0" w:line="240" w:lineRule="auto"/>
      </w:pPr>
      <w:r>
        <w:separator/>
      </w:r>
    </w:p>
  </w:endnote>
  <w:endnote w:type="continuationSeparator" w:id="0">
    <w:p w:rsidR="0094394D" w:rsidRDefault="00943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509" w:rsidRDefault="00CC11A4">
    <w:pPr>
      <w:pStyle w:val="ac"/>
      <w:jc w:val="right"/>
    </w:pPr>
    <w:r>
      <w:fldChar w:fldCharType="begin"/>
    </w:r>
    <w:r>
      <w:instrText xml:space="preserve"> PAGE   \* MERGEFORMAT </w:instrText>
    </w:r>
    <w:r>
      <w:fldChar w:fldCharType="separate"/>
    </w:r>
    <w:r w:rsidR="001E426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94D" w:rsidRDefault="0094394D">
      <w:pPr>
        <w:spacing w:after="0" w:line="240" w:lineRule="auto"/>
      </w:pPr>
      <w:r>
        <w:separator/>
      </w:r>
    </w:p>
  </w:footnote>
  <w:footnote w:type="continuationSeparator" w:id="0">
    <w:p w:rsidR="0094394D" w:rsidRDefault="009439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509" w:rsidRDefault="00E86509"/>
  <w:p w:rsidR="00E86509" w:rsidRDefault="00E865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AF9D368"/>
    <w:rsid w:val="BEEF19AE"/>
    <w:rsid w:val="BEF7A0A1"/>
    <w:rsid w:val="BF7F6B3C"/>
    <w:rsid w:val="CEB782E4"/>
    <w:rsid w:val="D37DC5CB"/>
    <w:rsid w:val="D86BD193"/>
    <w:rsid w:val="DCFEA09C"/>
    <w:rsid w:val="E7B734BB"/>
    <w:rsid w:val="EDFDB5FC"/>
    <w:rsid w:val="EDFF7F63"/>
    <w:rsid w:val="EF677EE9"/>
    <w:rsid w:val="F3FB04C4"/>
    <w:rsid w:val="F3FD3581"/>
    <w:rsid w:val="F5F6DBCD"/>
    <w:rsid w:val="F74EA4B2"/>
    <w:rsid w:val="F7AFCF5F"/>
    <w:rsid w:val="F7DFC694"/>
    <w:rsid w:val="FD695742"/>
    <w:rsid w:val="FDE95DD8"/>
    <w:rsid w:val="FDFF5157"/>
    <w:rsid w:val="FF6BA302"/>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4F5B"/>
    <w:rsid w:val="000B587A"/>
    <w:rsid w:val="000B5BA3"/>
    <w:rsid w:val="000B5F31"/>
    <w:rsid w:val="000B7438"/>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0615"/>
    <w:rsid w:val="00162432"/>
    <w:rsid w:val="001627AF"/>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260"/>
    <w:rsid w:val="001E48B7"/>
    <w:rsid w:val="001E4B87"/>
    <w:rsid w:val="001E60C9"/>
    <w:rsid w:val="001E6EC0"/>
    <w:rsid w:val="001E7C43"/>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801"/>
    <w:rsid w:val="002873AF"/>
    <w:rsid w:val="002878D4"/>
    <w:rsid w:val="00287FB8"/>
    <w:rsid w:val="00290F39"/>
    <w:rsid w:val="00290F62"/>
    <w:rsid w:val="0029115A"/>
    <w:rsid w:val="00297BA3"/>
    <w:rsid w:val="00297F77"/>
    <w:rsid w:val="002A0A0E"/>
    <w:rsid w:val="002A0BB0"/>
    <w:rsid w:val="002A1C8E"/>
    <w:rsid w:val="002A1E71"/>
    <w:rsid w:val="002A2A38"/>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C6A"/>
    <w:rsid w:val="002C5EED"/>
    <w:rsid w:val="002C6233"/>
    <w:rsid w:val="002C6BF9"/>
    <w:rsid w:val="002C6C9B"/>
    <w:rsid w:val="002D00E4"/>
    <w:rsid w:val="002D0462"/>
    <w:rsid w:val="002D1DBA"/>
    <w:rsid w:val="002D2AA8"/>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4066"/>
    <w:rsid w:val="002F41B5"/>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6A76"/>
    <w:rsid w:val="003E7DBD"/>
    <w:rsid w:val="003F0765"/>
    <w:rsid w:val="003F30F0"/>
    <w:rsid w:val="003F4127"/>
    <w:rsid w:val="003F4B27"/>
    <w:rsid w:val="003F59B8"/>
    <w:rsid w:val="003F5E98"/>
    <w:rsid w:val="003F6626"/>
    <w:rsid w:val="003F6B42"/>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2722A"/>
    <w:rsid w:val="0043266A"/>
    <w:rsid w:val="00433B46"/>
    <w:rsid w:val="004342AD"/>
    <w:rsid w:val="00435B77"/>
    <w:rsid w:val="00435F29"/>
    <w:rsid w:val="00436F49"/>
    <w:rsid w:val="004403D4"/>
    <w:rsid w:val="00441FAC"/>
    <w:rsid w:val="004421A8"/>
    <w:rsid w:val="00442F80"/>
    <w:rsid w:val="00444A89"/>
    <w:rsid w:val="004454E9"/>
    <w:rsid w:val="00445819"/>
    <w:rsid w:val="00445AE2"/>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45B9"/>
    <w:rsid w:val="004D507C"/>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0FA1"/>
    <w:rsid w:val="00551192"/>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54F"/>
    <w:rsid w:val="005B0B21"/>
    <w:rsid w:val="005B0F9B"/>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5AF"/>
    <w:rsid w:val="00643296"/>
    <w:rsid w:val="00643D76"/>
    <w:rsid w:val="00644C4A"/>
    <w:rsid w:val="00644EF7"/>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C41"/>
    <w:rsid w:val="006A6332"/>
    <w:rsid w:val="006A6709"/>
    <w:rsid w:val="006B0182"/>
    <w:rsid w:val="006B0E03"/>
    <w:rsid w:val="006B10A4"/>
    <w:rsid w:val="006B1F6F"/>
    <w:rsid w:val="006B278A"/>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50C0"/>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136E"/>
    <w:rsid w:val="007324AD"/>
    <w:rsid w:val="0073272E"/>
    <w:rsid w:val="00732EF0"/>
    <w:rsid w:val="00733627"/>
    <w:rsid w:val="00733C63"/>
    <w:rsid w:val="007341B1"/>
    <w:rsid w:val="00734E92"/>
    <w:rsid w:val="00736473"/>
    <w:rsid w:val="00737965"/>
    <w:rsid w:val="00740B80"/>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612C0"/>
    <w:rsid w:val="00761C3F"/>
    <w:rsid w:val="00761C6D"/>
    <w:rsid w:val="0076289E"/>
    <w:rsid w:val="00762A6C"/>
    <w:rsid w:val="007630A8"/>
    <w:rsid w:val="00765255"/>
    <w:rsid w:val="00766747"/>
    <w:rsid w:val="00766E3D"/>
    <w:rsid w:val="00771805"/>
    <w:rsid w:val="00771BE4"/>
    <w:rsid w:val="007726EE"/>
    <w:rsid w:val="007738E3"/>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4631"/>
    <w:rsid w:val="0079496E"/>
    <w:rsid w:val="007951A6"/>
    <w:rsid w:val="0079598C"/>
    <w:rsid w:val="007A01E8"/>
    <w:rsid w:val="007A1D34"/>
    <w:rsid w:val="007A3DEA"/>
    <w:rsid w:val="007A51DB"/>
    <w:rsid w:val="007A52DE"/>
    <w:rsid w:val="007A5FAC"/>
    <w:rsid w:val="007A61E8"/>
    <w:rsid w:val="007B0C4B"/>
    <w:rsid w:val="007B195D"/>
    <w:rsid w:val="007B2AB5"/>
    <w:rsid w:val="007B2F4E"/>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6AF8"/>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0FEA"/>
    <w:rsid w:val="008B1297"/>
    <w:rsid w:val="008B30DF"/>
    <w:rsid w:val="008B32EE"/>
    <w:rsid w:val="008B55CB"/>
    <w:rsid w:val="008B5FEA"/>
    <w:rsid w:val="008C13F7"/>
    <w:rsid w:val="008C34D2"/>
    <w:rsid w:val="008C3C62"/>
    <w:rsid w:val="008C4188"/>
    <w:rsid w:val="008C4CE3"/>
    <w:rsid w:val="008C5246"/>
    <w:rsid w:val="008C5B2B"/>
    <w:rsid w:val="008C6C8A"/>
    <w:rsid w:val="008C6FBD"/>
    <w:rsid w:val="008D01E0"/>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7374"/>
    <w:rsid w:val="009409D3"/>
    <w:rsid w:val="0094174B"/>
    <w:rsid w:val="0094237A"/>
    <w:rsid w:val="0094394D"/>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611"/>
    <w:rsid w:val="00993CF1"/>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A00A5F"/>
    <w:rsid w:val="00A00EAE"/>
    <w:rsid w:val="00A0103F"/>
    <w:rsid w:val="00A013F7"/>
    <w:rsid w:val="00A01B49"/>
    <w:rsid w:val="00A0275C"/>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DFE"/>
    <w:rsid w:val="00B05907"/>
    <w:rsid w:val="00B05E26"/>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8E8"/>
    <w:rsid w:val="00C00D1E"/>
    <w:rsid w:val="00C02A6C"/>
    <w:rsid w:val="00C02EE3"/>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162"/>
    <w:rsid w:val="00CB63EC"/>
    <w:rsid w:val="00CB659D"/>
    <w:rsid w:val="00CB7A3C"/>
    <w:rsid w:val="00CC0E03"/>
    <w:rsid w:val="00CC11A4"/>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86A"/>
    <w:rsid w:val="00D17A59"/>
    <w:rsid w:val="00D20554"/>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84"/>
    <w:rsid w:val="00D90BA1"/>
    <w:rsid w:val="00D90E7F"/>
    <w:rsid w:val="00D9189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31AB"/>
    <w:rsid w:val="00E2436D"/>
    <w:rsid w:val="00E246CA"/>
    <w:rsid w:val="00E2497C"/>
    <w:rsid w:val="00E25592"/>
    <w:rsid w:val="00E30B2C"/>
    <w:rsid w:val="00E315E4"/>
    <w:rsid w:val="00E3239B"/>
    <w:rsid w:val="00E326F8"/>
    <w:rsid w:val="00E33042"/>
    <w:rsid w:val="00E335B0"/>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09"/>
    <w:rsid w:val="00E8657E"/>
    <w:rsid w:val="00E86FC4"/>
    <w:rsid w:val="00E87933"/>
    <w:rsid w:val="00E9062E"/>
    <w:rsid w:val="00E90709"/>
    <w:rsid w:val="00E9129A"/>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11B9"/>
    <w:rsid w:val="00F21AD3"/>
    <w:rsid w:val="00F21D92"/>
    <w:rsid w:val="00F22538"/>
    <w:rsid w:val="00F25313"/>
    <w:rsid w:val="00F2618E"/>
    <w:rsid w:val="00F304B0"/>
    <w:rsid w:val="00F31ACE"/>
    <w:rsid w:val="00F32077"/>
    <w:rsid w:val="00F32DE9"/>
    <w:rsid w:val="00F344E0"/>
    <w:rsid w:val="00F347C5"/>
    <w:rsid w:val="00F34897"/>
    <w:rsid w:val="00F34A6D"/>
    <w:rsid w:val="00F34C96"/>
    <w:rsid w:val="00F355A1"/>
    <w:rsid w:val="00F358EF"/>
    <w:rsid w:val="00F35A7A"/>
    <w:rsid w:val="00F363B0"/>
    <w:rsid w:val="00F36785"/>
    <w:rsid w:val="00F367AF"/>
    <w:rsid w:val="00F36F99"/>
    <w:rsid w:val="00F37547"/>
    <w:rsid w:val="00F37C15"/>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589A"/>
    <w:rsid w:val="00F76291"/>
    <w:rsid w:val="00F76927"/>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01D8"/>
    <w:rsid w:val="00FB10F4"/>
    <w:rsid w:val="00FB158E"/>
    <w:rsid w:val="00FB2497"/>
    <w:rsid w:val="00FB3558"/>
    <w:rsid w:val="00FB5810"/>
    <w:rsid w:val="00FB5E39"/>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4A57"/>
    <w:rsid w:val="00FE5354"/>
    <w:rsid w:val="00FE5E2A"/>
    <w:rsid w:val="00FE5E3B"/>
    <w:rsid w:val="00FE79FE"/>
    <w:rsid w:val="00FE7B6C"/>
    <w:rsid w:val="00FF0A38"/>
    <w:rsid w:val="00FF21CB"/>
    <w:rsid w:val="00FF3B72"/>
    <w:rsid w:val="00FF42B6"/>
    <w:rsid w:val="00FF4A83"/>
    <w:rsid w:val="00FF565C"/>
    <w:rsid w:val="00FF5CBB"/>
    <w:rsid w:val="00FF6163"/>
    <w:rsid w:val="00FF6AE3"/>
    <w:rsid w:val="00FF6D8F"/>
    <w:rsid w:val="19DF09FE"/>
    <w:rsid w:val="1BD73704"/>
    <w:rsid w:val="37DE6903"/>
    <w:rsid w:val="3E7FBF40"/>
    <w:rsid w:val="3FEA6319"/>
    <w:rsid w:val="3FFF9CE9"/>
    <w:rsid w:val="4B9F8963"/>
    <w:rsid w:val="4EF776AB"/>
    <w:rsid w:val="4FEE45AC"/>
    <w:rsid w:val="5EFD88A3"/>
    <w:rsid w:val="66F7D0AF"/>
    <w:rsid w:val="675599AA"/>
    <w:rsid w:val="67FE438F"/>
    <w:rsid w:val="6BFEF53C"/>
    <w:rsid w:val="6D5E2055"/>
    <w:rsid w:val="6DFFB9DF"/>
    <w:rsid w:val="6EA3CCE3"/>
    <w:rsid w:val="6EF48B28"/>
    <w:rsid w:val="6FBF7A8E"/>
    <w:rsid w:val="6FCF72FA"/>
    <w:rsid w:val="77FFD139"/>
    <w:rsid w:val="7BEFF92D"/>
    <w:rsid w:val="7BFC33F8"/>
    <w:rsid w:val="7D553DD8"/>
    <w:rsid w:val="7EDFB333"/>
    <w:rsid w:val="7F7F5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DB44F74-D2D3-49E9-95A7-5DF1D57B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6F49"/>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qFormat/>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1672</Words>
  <Characters>9536</Characters>
  <Application>Microsoft Office Word</Application>
  <DocSecurity>0</DocSecurity>
  <Lines>79</Lines>
  <Paragraphs>22</Paragraphs>
  <ScaleCrop>false</ScaleCrop>
  <Company>ETSI/MCC</Company>
  <LinksUpToDate>false</LinksUpToDate>
  <CharactersWithSpaces>11186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4</cp:revision>
  <cp:lastPrinted>2019-02-09T17:41:00Z</cp:lastPrinted>
  <dcterms:created xsi:type="dcterms:W3CDTF">2023-02-01T10:48:00Z</dcterms:created>
  <dcterms:modified xsi:type="dcterms:W3CDTF">2023-02-17T07:37:00Z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(3)P9eDoxSR08NNWXDS4QTvazcZ8/l0TlWkqeKMflpe5x9XEEN106AO+TglnR50n0lV4SzFXgCG
vUOZbw34kqis3cWfn/swac9S+TKHVV8omn4K9r6PY7IkqZ/Vk4c8F/3zjuCjbpvLLuFWAjLn
1HxIo8b0yy2pyF7janoUviNa3RkADOA9/UomzKC0cW3+f4JQHBsfx0hUO+T0gjXsmrd8vYZ/
uvTQG7qRVYkvXF5cV8</vt:lpwstr>
  </property>
  <property fmtid="{D5CDD505-2E9C-101B-9397-08002B2CF9AE}" pid="4" name="_2015_ms_pID_7253431">
    <vt:lpwstr>8R2/J4q5yKr2flxuotxwdH2umi2gE4zRf/1YpinDmaV3dPdpA4NWAP
96/bA1p4p3runy/eVnc76H41SRUMcY26fmlhBw4M3EIQ/rQ3SzThrrOzdZLq1DKCxs1vuYll
tPulZcwgTA9PtEMo2sPDpjjT/gZyz+HRNQmnT0f55QBw/M/Hr7Paf6JfxzYITlCPm76pyvcc
Q3Eb/Mr0RZ1o+E5AggvcHCRFv7uKi3KQgPM+</vt:lpwstr>
  </property>
  <property fmtid="{D5CDD505-2E9C-101B-9397-08002B2CF9AE}" pid="5" name="_2015_ms_pID_7253432">
    <vt:lpwstr>V2RByTo61crovpLRBl8XSeQ=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1676278369</vt:lpwstr>
  </property>
</Properties>
</file>